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4A9F03">
      <w:pPr>
        <w:pStyle w:val="5"/>
      </w:pPr>
      <w:r>
        <w:t>项目需求书</w:t>
      </w:r>
    </w:p>
    <w:p w14:paraId="19B1A37F">
      <w:pPr>
        <w:pStyle w:val="11"/>
        <w:numPr>
          <w:ilvl w:val="0"/>
          <w:numId w:val="1"/>
        </w:numPr>
        <w:spacing w:line="360" w:lineRule="auto"/>
        <w:ind w:firstLineChars="0"/>
        <w:rPr>
          <w:rFonts w:ascii="Times New Roman" w:hAnsi="Times New Roman" w:cs="Times New Roman"/>
          <w:b/>
          <w:sz w:val="24"/>
          <w:szCs w:val="24"/>
        </w:rPr>
      </w:pPr>
      <w:r>
        <w:rPr>
          <w:rFonts w:ascii="Times New Roman" w:hAnsi="Times New Roman" w:cs="Times New Roman"/>
          <w:b/>
          <w:sz w:val="24"/>
          <w:szCs w:val="24"/>
        </w:rPr>
        <w:t>项目背景</w:t>
      </w:r>
    </w:p>
    <w:p w14:paraId="408F4644">
      <w:pPr>
        <w:pStyle w:val="2"/>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14:textFill>
            <w14:solidFill>
              <w14:schemeClr w14:val="tx1"/>
            </w14:solidFill>
          </w14:textFill>
        </w:rPr>
      </w:pPr>
      <w:r>
        <w:rPr>
          <w:rFonts w:hint="eastAsia" w:ascii="宋体" w:hAnsi="宋体" w:eastAsia="宋体" w:cs="宋体"/>
          <w:color w:val="000000" w:themeColor="text1"/>
          <w:sz w:val="24"/>
          <w:lang w:eastAsia="zh-CN"/>
          <w14:textFill>
            <w14:solidFill>
              <w14:schemeClr w14:val="tx1"/>
            </w14:solidFill>
          </w14:textFill>
        </w:rPr>
        <w:t>目前我单位现用</w:t>
      </w:r>
      <w:r>
        <w:rPr>
          <w:rFonts w:hint="eastAsia" w:ascii="宋体" w:hAnsi="宋体" w:eastAsia="宋体" w:cs="宋体"/>
          <w:color w:val="000000" w:themeColor="text1"/>
          <w:sz w:val="24"/>
          <w:lang w:val="en-US" w:eastAsia="zh-CN"/>
          <w14:textFill>
            <w14:solidFill>
              <w14:schemeClr w14:val="tx1"/>
            </w14:solidFill>
          </w14:textFill>
        </w:rPr>
        <w:t>急救送血车</w:t>
      </w:r>
      <w:r>
        <w:rPr>
          <w:rFonts w:hint="eastAsia" w:ascii="宋体" w:hAnsi="宋体" w:eastAsia="宋体" w:cs="宋体"/>
          <w:color w:val="000000" w:themeColor="text1"/>
          <w:spacing w:val="-4"/>
          <w:kern w:val="2"/>
          <w:sz w:val="24"/>
          <w:szCs w:val="24"/>
          <w:lang w:val="en-US" w:eastAsia="zh-CN" w:bidi="ar-SA"/>
          <w14:textFill>
            <w14:solidFill>
              <w14:schemeClr w14:val="tx1"/>
            </w14:solidFill>
          </w14:textFill>
        </w:rPr>
        <w:t>配件老化严重、故障频出，存在发动机故障灯长亮、刹车及转向系统异响、车身异常抖动、底盘严重锈蚀等诸多问题，车况极差，已无法满足日常运血工作需要，且存在严重行车安全隐患，</w:t>
      </w:r>
      <w:r>
        <w:rPr>
          <w:rFonts w:hint="eastAsia" w:ascii="宋体" w:hAnsi="宋体" w:eastAsia="宋体" w:cs="宋体"/>
          <w:color w:val="000000" w:themeColor="text1"/>
          <w:sz w:val="24"/>
          <w:lang w:eastAsia="zh-CN"/>
          <w14:textFill>
            <w14:solidFill>
              <w14:schemeClr w14:val="tx1"/>
            </w14:solidFill>
          </w14:textFill>
        </w:rPr>
        <w:t>为满足日常</w:t>
      </w:r>
      <w:r>
        <w:rPr>
          <w:rFonts w:hint="eastAsia" w:ascii="宋体" w:hAnsi="宋体" w:eastAsia="宋体" w:cs="宋体"/>
          <w:color w:val="000000" w:themeColor="text1"/>
          <w:sz w:val="24"/>
          <w:lang w:val="en-US" w:eastAsia="zh-CN"/>
          <w14:textFill>
            <w14:solidFill>
              <w14:schemeClr w14:val="tx1"/>
            </w14:solidFill>
          </w14:textFill>
        </w:rPr>
        <w:t>送血</w:t>
      </w:r>
      <w:r>
        <w:rPr>
          <w:rFonts w:hint="eastAsia" w:ascii="宋体" w:hAnsi="宋体" w:eastAsia="宋体" w:cs="宋体"/>
          <w:color w:val="000000" w:themeColor="text1"/>
          <w:sz w:val="24"/>
          <w:lang w:eastAsia="zh-CN"/>
          <w14:textFill>
            <w14:solidFill>
              <w14:schemeClr w14:val="tx1"/>
            </w14:solidFill>
          </w14:textFill>
        </w:rPr>
        <w:t>工作需要，</w:t>
      </w:r>
      <w:r>
        <w:rPr>
          <w:rFonts w:hint="eastAsia" w:ascii="宋体" w:hAnsi="宋体" w:eastAsia="宋体" w:cs="宋体"/>
          <w:color w:val="000000" w:themeColor="text1"/>
          <w:sz w:val="24"/>
          <w14:textFill>
            <w14:solidFill>
              <w14:schemeClr w14:val="tx1"/>
            </w14:solidFill>
          </w14:textFill>
        </w:rPr>
        <w:t>因此，</w:t>
      </w:r>
      <w:r>
        <w:rPr>
          <w:rFonts w:hint="eastAsia" w:ascii="宋体" w:hAnsi="宋体" w:eastAsia="宋体" w:cs="宋体"/>
          <w:color w:val="000000" w:themeColor="text1"/>
          <w:sz w:val="24"/>
          <w:lang w:eastAsia="zh-CN"/>
          <w14:textFill>
            <w14:solidFill>
              <w14:schemeClr w14:val="tx1"/>
            </w14:solidFill>
          </w14:textFill>
        </w:rPr>
        <w:t>我单位</w:t>
      </w:r>
      <w:r>
        <w:rPr>
          <w:rFonts w:hint="eastAsia" w:ascii="宋体" w:hAnsi="宋体" w:eastAsia="宋体" w:cs="宋体"/>
          <w:color w:val="000000" w:themeColor="text1"/>
          <w:sz w:val="24"/>
          <w14:textFill>
            <w14:solidFill>
              <w14:schemeClr w14:val="tx1"/>
            </w14:solidFill>
          </w14:textFill>
        </w:rPr>
        <w:t>提交购车请示，拟申请更新</w:t>
      </w:r>
      <w:r>
        <w:rPr>
          <w:rFonts w:hint="eastAsia" w:ascii="宋体" w:hAnsi="宋体" w:eastAsia="宋体" w:cs="宋体"/>
          <w:color w:val="000000" w:themeColor="text1"/>
          <w:sz w:val="24"/>
          <w:lang w:val="en-US" w:eastAsia="zh-CN"/>
          <w14:textFill>
            <w14:solidFill>
              <w14:schemeClr w14:val="tx1"/>
            </w14:solidFill>
          </w14:textFill>
        </w:rPr>
        <w:t>救护车两台</w:t>
      </w:r>
      <w:r>
        <w:rPr>
          <w:rFonts w:hint="eastAsia" w:ascii="宋体" w:hAnsi="宋体" w:eastAsia="宋体" w:cs="宋体"/>
          <w:color w:val="000000" w:themeColor="text1"/>
          <w:sz w:val="24"/>
          <w:lang w:eastAsia="zh-CN"/>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并得到购车批复，现通过采购平台进行招标采购。</w:t>
      </w:r>
    </w:p>
    <w:p w14:paraId="0A50E77A">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二、项目预算</w:t>
      </w:r>
    </w:p>
    <w:p w14:paraId="4C5D9387">
      <w:pPr>
        <w:spacing w:line="360" w:lineRule="auto"/>
        <w:ind w:firstLine="480" w:firstLineChars="200"/>
        <w:rPr>
          <w:rFonts w:ascii="Times New Roman" w:hAnsi="Times New Roman" w:cs="Times New Roman"/>
          <w:color w:val="auto"/>
          <w:sz w:val="24"/>
          <w:szCs w:val="24"/>
        </w:rPr>
      </w:pPr>
      <w:r>
        <w:rPr>
          <w:rFonts w:hint="eastAsia" w:ascii="Times New Roman" w:hAnsi="Times New Roman" w:cs="Times New Roman"/>
          <w:color w:val="auto"/>
          <w:sz w:val="24"/>
          <w:szCs w:val="24"/>
        </w:rPr>
        <w:t>第一包</w:t>
      </w:r>
      <w:r>
        <w:rPr>
          <w:rFonts w:hint="eastAsia" w:ascii="Times New Roman" w:hAnsi="Times New Roman" w:cs="Times New Roman"/>
          <w:color w:val="auto"/>
          <w:sz w:val="24"/>
          <w:szCs w:val="24"/>
          <w:lang w:eastAsia="zh-CN"/>
        </w:rPr>
        <w:t>：</w:t>
      </w:r>
      <w:r>
        <w:rPr>
          <w:rFonts w:hint="eastAsia" w:ascii="Times New Roman" w:hAnsi="Times New Roman" w:cs="Times New Roman"/>
          <w:color w:val="auto"/>
          <w:sz w:val="24"/>
          <w:szCs w:val="24"/>
          <w:lang w:val="en-US" w:eastAsia="zh-CN"/>
        </w:rPr>
        <w:t>500000</w:t>
      </w:r>
      <w:r>
        <w:rPr>
          <w:rFonts w:hint="eastAsia" w:ascii="Times New Roman" w:hAnsi="Times New Roman" w:cs="Times New Roman"/>
          <w:color w:val="auto"/>
          <w:sz w:val="24"/>
          <w:szCs w:val="24"/>
        </w:rPr>
        <w:t>元；</w:t>
      </w:r>
    </w:p>
    <w:p w14:paraId="2217E9A4">
      <w:p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预算应包含车辆及附件货款、运输费、运输保险费、装卸费、安装调试费及其他应有的费用。</w:t>
      </w:r>
    </w:p>
    <w:p w14:paraId="6CDE0490">
      <w:pPr>
        <w:spacing w:line="360" w:lineRule="auto"/>
        <w:ind w:firstLine="480" w:firstLineChars="200"/>
        <w:rPr>
          <w:rFonts w:ascii="Times New Roman" w:hAnsi="Times New Roman" w:cs="Times New Roman"/>
          <w:color w:val="auto"/>
          <w:sz w:val="24"/>
          <w:szCs w:val="24"/>
        </w:rPr>
      </w:pPr>
      <w:r>
        <w:rPr>
          <w:rFonts w:ascii="Times New Roman" w:hAnsi="Times New Roman" w:cs="Times New Roman"/>
          <w:color w:val="auto"/>
          <w:sz w:val="24"/>
          <w:szCs w:val="24"/>
        </w:rPr>
        <w:t>不包含</w:t>
      </w:r>
      <w:r>
        <w:rPr>
          <w:rFonts w:hint="eastAsia" w:ascii="Times New Roman" w:hAnsi="Times New Roman" w:cs="Times New Roman"/>
          <w:color w:val="auto"/>
          <w:sz w:val="24"/>
          <w:szCs w:val="24"/>
          <w:lang w:val="en-US" w:eastAsia="zh-CN"/>
        </w:rPr>
        <w:t>车辆购置税、牌照费及</w:t>
      </w:r>
      <w:r>
        <w:rPr>
          <w:rFonts w:ascii="Times New Roman" w:hAnsi="Times New Roman" w:cs="Times New Roman"/>
          <w:color w:val="auto"/>
          <w:sz w:val="24"/>
          <w:szCs w:val="24"/>
        </w:rPr>
        <w:t>保险</w:t>
      </w:r>
      <w:r>
        <w:rPr>
          <w:rFonts w:hint="eastAsia" w:ascii="Times New Roman" w:hAnsi="Times New Roman" w:cs="Times New Roman"/>
          <w:color w:val="auto"/>
          <w:sz w:val="24"/>
          <w:szCs w:val="24"/>
          <w:lang w:val="en-US" w:eastAsia="zh-CN"/>
        </w:rPr>
        <w:t>费用</w:t>
      </w:r>
      <w:r>
        <w:rPr>
          <w:rFonts w:ascii="Times New Roman" w:hAnsi="Times New Roman" w:cs="Times New Roman"/>
          <w:color w:val="auto"/>
          <w:sz w:val="24"/>
          <w:szCs w:val="24"/>
        </w:rPr>
        <w:t>。</w:t>
      </w:r>
    </w:p>
    <w:p w14:paraId="4FBA88F4">
      <w:pPr>
        <w:spacing w:line="360" w:lineRule="auto"/>
        <w:ind w:firstLine="482" w:firstLineChars="200"/>
        <w:rPr>
          <w:rFonts w:ascii="Times New Roman" w:hAnsi="Times New Roman" w:cs="Times New Roman"/>
          <w:b/>
          <w:sz w:val="24"/>
          <w:szCs w:val="24"/>
        </w:rPr>
      </w:pPr>
      <w:r>
        <w:rPr>
          <w:rFonts w:ascii="Times New Roman" w:hAnsi="Times New Roman" w:cs="Times New Roman"/>
          <w:b/>
          <w:sz w:val="24"/>
          <w:szCs w:val="24"/>
        </w:rPr>
        <w:t>三、</w:t>
      </w:r>
      <w:r>
        <w:rPr>
          <w:rFonts w:hint="eastAsia" w:ascii="Times New Roman" w:hAnsi="Times New Roman" w:cs="Times New Roman"/>
          <w:b/>
          <w:sz w:val="24"/>
          <w:szCs w:val="24"/>
        </w:rPr>
        <w:t>资格要求</w:t>
      </w:r>
    </w:p>
    <w:p w14:paraId="2668783E">
      <w:pPr>
        <w:spacing w:line="360" w:lineRule="auto"/>
        <w:ind w:firstLine="480" w:firstLineChars="200"/>
        <w:rPr>
          <w:rFonts w:ascii="Times New Roman" w:hAnsi="Times New Roman" w:cs="Times New Roman"/>
          <w:sz w:val="24"/>
          <w:szCs w:val="24"/>
        </w:rPr>
      </w:pPr>
      <w:r>
        <w:rPr>
          <w:rFonts w:hint="eastAsia" w:ascii="Times New Roman" w:hAnsi="Times New Roman" w:cs="Times New Roman"/>
          <w:sz w:val="24"/>
          <w:szCs w:val="24"/>
        </w:rPr>
        <w:t>（一）投标人须具备《中华人民共和国政府采购法》第二十二条第一款规定的条件。</w:t>
      </w:r>
    </w:p>
    <w:p w14:paraId="06F3D940">
      <w:pPr>
        <w:spacing w:line="360" w:lineRule="auto"/>
        <w:ind w:firstLine="480" w:firstLineChars="200"/>
        <w:rPr>
          <w:rFonts w:ascii="Times New Roman" w:hAnsi="Times New Roman" w:cs="Times New Roman"/>
          <w:color w:val="000000" w:themeColor="text1"/>
          <w:sz w:val="24"/>
          <w:szCs w:val="24"/>
          <w14:textFill>
            <w14:solidFill>
              <w14:schemeClr w14:val="tx1"/>
            </w14:solidFill>
          </w14:textFill>
        </w:rPr>
      </w:pPr>
      <w:r>
        <w:rPr>
          <w:rFonts w:hint="eastAsia" w:ascii="Times New Roman" w:hAnsi="Times New Roman" w:cs="Times New Roman"/>
          <w:sz w:val="24"/>
          <w:szCs w:val="24"/>
        </w:rPr>
        <w:t>（</w:t>
      </w:r>
      <w:r>
        <w:rPr>
          <w:rFonts w:hint="eastAsia" w:ascii="Times New Roman" w:hAnsi="Times New Roman" w:cs="Times New Roman"/>
          <w:color w:val="000000" w:themeColor="text1"/>
          <w:sz w:val="24"/>
          <w:szCs w:val="24"/>
          <w14:textFill>
            <w14:solidFill>
              <w14:schemeClr w14:val="tx1"/>
            </w14:solidFill>
          </w14:textFill>
        </w:rPr>
        <w:t>二）本项目不接受联合体。</w:t>
      </w:r>
    </w:p>
    <w:p w14:paraId="4E76EC4A">
      <w:pPr>
        <w:spacing w:line="360" w:lineRule="auto"/>
        <w:ind w:firstLine="482" w:firstLineChars="200"/>
        <w:rPr>
          <w:rFonts w:ascii="Times New Roman" w:hAnsi="Times New Roman" w:cs="Times New Roman"/>
          <w:b/>
          <w:sz w:val="24"/>
          <w:szCs w:val="24"/>
        </w:rPr>
      </w:pPr>
      <w:r>
        <w:rPr>
          <w:rFonts w:hint="eastAsia" w:ascii="Times New Roman" w:hAnsi="Times New Roman" w:cs="Times New Roman"/>
          <w:b/>
          <w:sz w:val="24"/>
          <w:szCs w:val="24"/>
        </w:rPr>
        <w:t>四、</w:t>
      </w:r>
      <w:r>
        <w:rPr>
          <w:rFonts w:ascii="Times New Roman" w:hAnsi="Times New Roman" w:cs="Times New Roman"/>
          <w:b/>
          <w:sz w:val="24"/>
          <w:szCs w:val="24"/>
        </w:rPr>
        <w:t>服务要求</w:t>
      </w:r>
    </w:p>
    <w:p w14:paraId="45ABF53E">
      <w:pPr>
        <w:spacing w:line="360" w:lineRule="auto"/>
        <w:ind w:firstLine="480" w:firstLineChars="200"/>
        <w:rPr>
          <w:rFonts w:hint="eastAsia"/>
          <w:sz w:val="24"/>
        </w:rPr>
      </w:pPr>
      <w:r>
        <w:rPr>
          <w:rFonts w:hint="eastAsia"/>
          <w:sz w:val="24"/>
        </w:rPr>
        <w:t>所投车辆</w:t>
      </w:r>
      <w:r>
        <w:rPr>
          <w:rFonts w:hint="eastAsia"/>
          <w:sz w:val="24"/>
          <w:lang w:val="en-US" w:eastAsia="zh-CN"/>
        </w:rPr>
        <w:t>保</w:t>
      </w:r>
      <w:r>
        <w:rPr>
          <w:rFonts w:hint="eastAsia"/>
          <w:sz w:val="24"/>
        </w:rPr>
        <w:t>修期限不低于</w:t>
      </w:r>
      <w:r>
        <w:rPr>
          <w:rFonts w:hint="eastAsia"/>
          <w:sz w:val="24"/>
          <w:lang w:val="en-US" w:eastAsia="zh-CN"/>
        </w:rPr>
        <w:t>2</w:t>
      </w:r>
      <w:r>
        <w:rPr>
          <w:rFonts w:hint="eastAsia"/>
          <w:sz w:val="24"/>
        </w:rPr>
        <w:t>年或者行驶里程</w:t>
      </w:r>
      <w:r>
        <w:rPr>
          <w:rFonts w:hint="eastAsia"/>
          <w:sz w:val="24"/>
          <w:lang w:val="en-US" w:eastAsia="zh-CN"/>
        </w:rPr>
        <w:t>5</w:t>
      </w:r>
      <w:r>
        <w:rPr>
          <w:sz w:val="24"/>
        </w:rPr>
        <w:t>0,000</w:t>
      </w:r>
      <w:r>
        <w:rPr>
          <w:rFonts w:hint="eastAsia"/>
          <w:sz w:val="24"/>
        </w:rPr>
        <w:t>公里</w:t>
      </w:r>
      <w:r>
        <w:rPr>
          <w:rFonts w:hint="eastAsia"/>
          <w:sz w:val="24"/>
          <w:lang w:eastAsia="zh-CN"/>
        </w:rPr>
        <w:t>，</w:t>
      </w:r>
      <w:r>
        <w:rPr>
          <w:rFonts w:hint="eastAsia" w:ascii="宋体" w:hAnsi="宋体" w:eastAsia="宋体" w:cs="宋体"/>
          <w:sz w:val="24"/>
          <w:szCs w:val="24"/>
        </w:rPr>
        <w:t>以先到者为准</w:t>
      </w:r>
      <w:r>
        <w:rPr>
          <w:rFonts w:hint="eastAsia"/>
          <w:sz w:val="24"/>
        </w:rPr>
        <w:t>；所投车辆三包（修理、更换、退货）有效期限不低于2年或者行驶里程50,000公里，以先到者为准。包修期和三包有效期自供应商开具购车发票之日起计算。</w:t>
      </w:r>
    </w:p>
    <w:p w14:paraId="7ABCC912">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在包修期内，车辆出现产品质量问题，供应商负责免费修理（包括工时费和材料费）。</w:t>
      </w:r>
    </w:p>
    <w:p w14:paraId="2DDC0B5C">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以上为国家质量监督检验检疫总局《家用汽车产品修理、更换、退货责任规定》（总局令第150号）第17、18条的规定，采购人可参照。</w:t>
      </w:r>
    </w:p>
    <w:p w14:paraId="389646E7">
      <w:pPr>
        <w:autoSpaceDE w:val="0"/>
        <w:autoSpaceDN w:val="0"/>
        <w:spacing w:line="360" w:lineRule="auto"/>
        <w:ind w:firstLine="482" w:firstLineChars="200"/>
        <w:rPr>
          <w:rFonts w:ascii="Times New Roman" w:hAnsi="Times New Roman" w:cs="Times New Roman"/>
          <w:b/>
          <w:sz w:val="24"/>
        </w:rPr>
      </w:pPr>
      <w:r>
        <w:rPr>
          <w:rFonts w:hint="eastAsia" w:ascii="Times New Roman" w:hAnsi="Times New Roman" w:cs="Times New Roman"/>
          <w:b/>
          <w:sz w:val="24"/>
        </w:rPr>
        <w:t>五</w:t>
      </w:r>
      <w:r>
        <w:rPr>
          <w:rFonts w:ascii="Times New Roman" w:hAnsi="Times New Roman" w:cs="Times New Roman"/>
          <w:b/>
          <w:sz w:val="24"/>
        </w:rPr>
        <w:t>、交货要求</w:t>
      </w:r>
    </w:p>
    <w:p w14:paraId="389D224A">
      <w:pPr>
        <w:spacing w:line="360" w:lineRule="auto"/>
        <w:ind w:firstLine="480" w:firstLineChars="200"/>
        <w:rPr>
          <w:rFonts w:ascii="Times New Roman" w:hAnsi="Times New Roman" w:cs="Times New Roman"/>
          <w:sz w:val="24"/>
          <w:szCs w:val="24"/>
        </w:rPr>
      </w:pPr>
      <w:r>
        <w:rPr>
          <w:rFonts w:ascii="Times New Roman" w:hAnsi="Times New Roman" w:cs="Times New Roman"/>
          <w:sz w:val="24"/>
          <w:szCs w:val="24"/>
        </w:rPr>
        <w:t>交货时间：</w:t>
      </w:r>
      <w:r>
        <w:rPr>
          <w:rFonts w:hint="eastAsia" w:hAnsi="宋体"/>
          <w:sz w:val="24"/>
        </w:rPr>
        <w:t>签订合同之日起</w:t>
      </w:r>
      <w:r>
        <w:rPr>
          <w:rFonts w:hint="eastAsia" w:hAnsi="宋体"/>
          <w:sz w:val="24"/>
          <w:lang w:val="en-US" w:eastAsia="zh-CN"/>
        </w:rPr>
        <w:t>60</w:t>
      </w:r>
      <w:r>
        <w:rPr>
          <w:rFonts w:hint="eastAsia" w:hAnsi="宋体"/>
          <w:sz w:val="24"/>
        </w:rPr>
        <w:t>日内（特殊情况以合同为准）。投标人须注明自合同签订日起的供货日期。</w:t>
      </w:r>
    </w:p>
    <w:p w14:paraId="1950EBFF">
      <w:pPr>
        <w:spacing w:line="360" w:lineRule="auto"/>
        <w:ind w:firstLine="480" w:firstLineChars="200"/>
        <w:rPr>
          <w:rFonts w:hint="default" w:ascii="Times New Roman" w:hAnsi="Times New Roman" w:cs="Times New Roman" w:eastAsiaTheme="minorEastAsia"/>
          <w:color w:val="000000" w:themeColor="text1"/>
          <w:sz w:val="24"/>
          <w:szCs w:val="24"/>
          <w:lang w:val="en-US" w:eastAsia="zh-CN"/>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交货地点：</w:t>
      </w:r>
      <w:r>
        <w:rPr>
          <w:rFonts w:hint="eastAsia" w:ascii="Times New Roman" w:hAnsi="Times New Roman" w:cs="Times New Roman"/>
          <w:color w:val="000000" w:themeColor="text1"/>
          <w:sz w:val="24"/>
          <w:szCs w:val="24"/>
          <w:lang w:val="en-US" w:eastAsia="zh-CN"/>
          <w14:textFill>
            <w14:solidFill>
              <w14:schemeClr w14:val="tx1"/>
            </w14:solidFill>
          </w14:textFill>
        </w:rPr>
        <w:t>采购方指定。</w:t>
      </w:r>
    </w:p>
    <w:p w14:paraId="29810F8D">
      <w:pPr>
        <w:autoSpaceDE w:val="0"/>
        <w:autoSpaceDN w:val="0"/>
        <w:spacing w:line="360" w:lineRule="auto"/>
        <w:ind w:firstLine="482" w:firstLineChars="200"/>
        <w:rPr>
          <w:rFonts w:ascii="Times New Roman" w:hAnsi="Times New Roman" w:cs="Times New Roman"/>
          <w:b/>
          <w:sz w:val="24"/>
        </w:rPr>
      </w:pPr>
      <w:r>
        <w:rPr>
          <w:rFonts w:hint="eastAsia" w:ascii="Times New Roman" w:hAnsi="Times New Roman" w:cs="Times New Roman"/>
          <w:b/>
          <w:sz w:val="24"/>
        </w:rPr>
        <w:t>六</w:t>
      </w:r>
      <w:r>
        <w:rPr>
          <w:rFonts w:ascii="Times New Roman" w:hAnsi="Times New Roman" w:cs="Times New Roman"/>
          <w:b/>
          <w:sz w:val="24"/>
        </w:rPr>
        <w:t>、付款方式</w:t>
      </w:r>
    </w:p>
    <w:p w14:paraId="2AB47506">
      <w:pPr>
        <w:autoSpaceDE w:val="0"/>
        <w:autoSpaceDN w:val="0"/>
        <w:spacing w:line="360" w:lineRule="auto"/>
        <w:ind w:firstLine="480" w:firstLineChars="200"/>
        <w:rPr>
          <w:rFonts w:ascii="Times New Roman" w:hAnsi="Times New Roman" w:cs="Times New Roman"/>
          <w:b/>
          <w:color w:val="000000" w:themeColor="text1"/>
          <w:sz w:val="24"/>
          <w14:textFill>
            <w14:solidFill>
              <w14:schemeClr w14:val="tx1"/>
            </w14:solidFill>
          </w14:textFill>
        </w:rPr>
      </w:pPr>
      <w:r>
        <w:rPr>
          <w:rFonts w:ascii="Times New Roman" w:hAnsi="Times New Roman" w:cs="Times New Roman"/>
          <w:color w:val="000000" w:themeColor="text1"/>
          <w:sz w:val="24"/>
          <w14:textFill>
            <w14:solidFill>
              <w14:schemeClr w14:val="tx1"/>
            </w14:solidFill>
          </w14:textFill>
        </w:rPr>
        <w:t>货到现场安装、调试完毕，所有设备使用无质量问题，验收合格后</w:t>
      </w:r>
      <w:r>
        <w:rPr>
          <w:rFonts w:hint="eastAsia" w:ascii="Times New Roman" w:hAnsi="Times New Roman" w:cs="Times New Roman"/>
          <w:color w:val="000000" w:themeColor="text1"/>
          <w:kern w:val="0"/>
          <w:sz w:val="24"/>
          <w:szCs w:val="24"/>
          <w:lang w:val="en-US" w:eastAsia="zh-CN"/>
          <w14:textFill>
            <w14:solidFill>
              <w14:schemeClr w14:val="tx1"/>
            </w14:solidFill>
          </w14:textFill>
        </w:rPr>
        <w:t>15</w:t>
      </w:r>
      <w:r>
        <w:rPr>
          <w:rFonts w:ascii="Times New Roman" w:hAnsi="Times New Roman" w:cs="Times New Roman"/>
          <w:color w:val="000000" w:themeColor="text1"/>
          <w:sz w:val="24"/>
          <w14:textFill>
            <w14:solidFill>
              <w14:schemeClr w14:val="tx1"/>
            </w14:solidFill>
          </w14:textFill>
        </w:rPr>
        <w:t>个工作日内支付合同总额的</w:t>
      </w:r>
      <w:r>
        <w:rPr>
          <w:rFonts w:hint="eastAsia" w:ascii="Times New Roman" w:hAnsi="Times New Roman" w:cs="Times New Roman"/>
          <w:color w:val="000000" w:themeColor="text1"/>
          <w:kern w:val="0"/>
          <w:sz w:val="24"/>
          <w:szCs w:val="24"/>
          <w:lang w:val="en-US" w:eastAsia="zh-CN"/>
          <w14:textFill>
            <w14:solidFill>
              <w14:schemeClr w14:val="tx1"/>
            </w14:solidFill>
          </w14:textFill>
        </w:rPr>
        <w:t>100</w:t>
      </w:r>
      <w:r>
        <w:rPr>
          <w:rFonts w:ascii="Times New Roman" w:hAnsi="Times New Roman" w:cs="Times New Roman"/>
          <w:color w:val="000000" w:themeColor="text1"/>
          <w:sz w:val="24"/>
          <w14:textFill>
            <w14:solidFill>
              <w14:schemeClr w14:val="tx1"/>
            </w14:solidFill>
          </w14:textFill>
        </w:rPr>
        <w:t>%。</w:t>
      </w:r>
    </w:p>
    <w:p w14:paraId="4CC11D4F">
      <w:pPr>
        <w:autoSpaceDE w:val="0"/>
        <w:autoSpaceDN w:val="0"/>
        <w:spacing w:line="360" w:lineRule="auto"/>
        <w:rPr>
          <w:rFonts w:hint="eastAsia" w:ascii="Times New Roman" w:hAnsi="Times New Roman" w:cs="Times New Roman"/>
          <w:b/>
          <w:sz w:val="24"/>
        </w:rPr>
      </w:pPr>
    </w:p>
    <w:p w14:paraId="4713F42E">
      <w:pPr>
        <w:autoSpaceDE w:val="0"/>
        <w:autoSpaceDN w:val="0"/>
        <w:spacing w:line="360" w:lineRule="auto"/>
        <w:rPr>
          <w:rFonts w:hint="eastAsia" w:ascii="Times New Roman" w:hAnsi="Times New Roman" w:cs="Times New Roman"/>
          <w:b/>
          <w:sz w:val="24"/>
        </w:rPr>
      </w:pPr>
    </w:p>
    <w:p w14:paraId="33995662">
      <w:pPr>
        <w:autoSpaceDE w:val="0"/>
        <w:autoSpaceDN w:val="0"/>
        <w:spacing w:line="360" w:lineRule="auto"/>
        <w:ind w:firstLine="482" w:firstLineChars="200"/>
        <w:rPr>
          <w:rFonts w:ascii="Times New Roman" w:hAnsi="Times New Roman" w:cs="Times New Roman"/>
          <w:b/>
          <w:sz w:val="24"/>
        </w:rPr>
      </w:pPr>
      <w:r>
        <w:rPr>
          <w:rFonts w:hint="eastAsia" w:ascii="Times New Roman" w:hAnsi="Times New Roman" w:cs="Times New Roman"/>
          <w:b/>
          <w:sz w:val="24"/>
        </w:rPr>
        <w:t>七</w:t>
      </w:r>
      <w:r>
        <w:rPr>
          <w:rFonts w:ascii="Times New Roman" w:hAnsi="Times New Roman" w:cs="Times New Roman"/>
          <w:b/>
          <w:sz w:val="24"/>
        </w:rPr>
        <w:t>、技术要求</w:t>
      </w: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0"/>
        <w:gridCol w:w="1468"/>
        <w:gridCol w:w="880"/>
        <w:gridCol w:w="5454"/>
      </w:tblGrid>
      <w:tr w14:paraId="2C654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blHeader/>
          <w:jc w:val="center"/>
        </w:trPr>
        <w:tc>
          <w:tcPr>
            <w:tcW w:w="422" w:type="pct"/>
            <w:vAlign w:val="center"/>
          </w:tcPr>
          <w:p w14:paraId="5DA9BD2D">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序号</w:t>
            </w:r>
          </w:p>
        </w:tc>
        <w:tc>
          <w:tcPr>
            <w:tcW w:w="861" w:type="pct"/>
            <w:vAlign w:val="center"/>
          </w:tcPr>
          <w:p w14:paraId="22A77D65">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采购项名称</w:t>
            </w:r>
          </w:p>
        </w:tc>
        <w:tc>
          <w:tcPr>
            <w:tcW w:w="516" w:type="pct"/>
            <w:vAlign w:val="center"/>
          </w:tcPr>
          <w:p w14:paraId="4CD26A7F">
            <w:pPr>
              <w:widowControl/>
              <w:snapToGrid w:val="0"/>
              <w:jc w:val="center"/>
              <w:rPr>
                <w:rFonts w:ascii="Times New Roman" w:hAnsi="Times New Roman" w:cs="Times New Roman"/>
                <w:kern w:val="0"/>
                <w:sz w:val="24"/>
                <w:szCs w:val="24"/>
              </w:rPr>
            </w:pPr>
            <w:r>
              <w:rPr>
                <w:rFonts w:ascii="Times New Roman" w:hAnsi="Times New Roman" w:cs="Times New Roman"/>
                <w:kern w:val="0"/>
                <w:sz w:val="24"/>
                <w:szCs w:val="24"/>
              </w:rPr>
              <w:t>数量</w:t>
            </w:r>
          </w:p>
        </w:tc>
        <w:tc>
          <w:tcPr>
            <w:tcW w:w="3199" w:type="pct"/>
            <w:vAlign w:val="center"/>
          </w:tcPr>
          <w:p w14:paraId="1AB593A7">
            <w:pPr>
              <w:widowControl/>
              <w:snapToGrid w:val="0"/>
              <w:spacing w:line="360" w:lineRule="auto"/>
              <w:jc w:val="center"/>
              <w:rPr>
                <w:rFonts w:ascii="Times New Roman" w:hAnsi="Times New Roman" w:cs="Times New Roman"/>
                <w:kern w:val="0"/>
                <w:sz w:val="24"/>
                <w:szCs w:val="24"/>
              </w:rPr>
            </w:pPr>
            <w:r>
              <w:rPr>
                <w:rFonts w:ascii="Times New Roman" w:hAnsi="Times New Roman" w:cs="Times New Roman"/>
                <w:kern w:val="0"/>
                <w:sz w:val="24"/>
                <w:szCs w:val="24"/>
              </w:rPr>
              <w:t>需求条款</w:t>
            </w:r>
          </w:p>
        </w:tc>
      </w:tr>
      <w:tr w14:paraId="7861E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restart"/>
            <w:vAlign w:val="center"/>
          </w:tcPr>
          <w:p w14:paraId="5ABBA99D">
            <w:pPr>
              <w:widowControl/>
              <w:snapToGrid w:val="0"/>
              <w:jc w:val="center"/>
              <w:rPr>
                <w:rFonts w:hint="eastAsia" w:ascii="Times New Roman" w:hAnsi="Times New Roman" w:cs="Times New Roman" w:eastAsiaTheme="minorEastAsia"/>
                <w:kern w:val="0"/>
                <w:sz w:val="24"/>
                <w:szCs w:val="24"/>
                <w:lang w:val="en-US" w:eastAsia="zh-CN"/>
              </w:rPr>
            </w:pPr>
            <w:r>
              <w:rPr>
                <w:rFonts w:hint="eastAsia" w:ascii="Times New Roman" w:hAnsi="Times New Roman" w:cs="Times New Roman"/>
                <w:kern w:val="0"/>
                <w:sz w:val="24"/>
                <w:szCs w:val="24"/>
                <w:lang w:val="en-US" w:eastAsia="zh-CN"/>
              </w:rPr>
              <w:t>1</w:t>
            </w:r>
          </w:p>
        </w:tc>
        <w:tc>
          <w:tcPr>
            <w:tcW w:w="861" w:type="pct"/>
            <w:vMerge w:val="restart"/>
            <w:vAlign w:val="center"/>
          </w:tcPr>
          <w:p w14:paraId="7D662893">
            <w:pPr>
              <w:widowControl/>
              <w:snapToGrid w:val="0"/>
              <w:jc w:val="center"/>
              <w:rPr>
                <w:rFonts w:hint="default" w:ascii="Times New Roman" w:hAnsi="Times New Roman" w:cs="Times New Roman" w:eastAsiaTheme="minorEastAsia"/>
                <w:kern w:val="0"/>
                <w:sz w:val="24"/>
                <w:szCs w:val="24"/>
                <w:lang w:val="en-US" w:eastAsia="zh-CN"/>
              </w:rPr>
            </w:pPr>
            <w:r>
              <w:rPr>
                <w:rFonts w:hint="eastAsia" w:ascii="Times New Roman" w:hAnsi="Times New Roman" w:cs="Times New Roman"/>
                <w:kern w:val="0"/>
                <w:sz w:val="24"/>
                <w:szCs w:val="24"/>
                <w:lang w:val="en-US" w:eastAsia="zh-CN"/>
              </w:rPr>
              <w:t>急救送血车</w:t>
            </w:r>
          </w:p>
        </w:tc>
        <w:tc>
          <w:tcPr>
            <w:tcW w:w="516" w:type="pct"/>
            <w:vMerge w:val="restart"/>
            <w:vAlign w:val="center"/>
          </w:tcPr>
          <w:p w14:paraId="1F60E098">
            <w:pPr>
              <w:widowControl/>
              <w:snapToGrid w:val="0"/>
              <w:jc w:val="center"/>
              <w:rPr>
                <w:rFonts w:hint="eastAsia" w:ascii="Times New Roman" w:hAnsi="Times New Roman" w:cs="Times New Roman" w:eastAsiaTheme="minorEastAsia"/>
                <w:kern w:val="0"/>
                <w:sz w:val="24"/>
                <w:szCs w:val="24"/>
                <w:lang w:val="en-US" w:eastAsia="zh-CN"/>
              </w:rPr>
            </w:pPr>
            <w:r>
              <w:rPr>
                <w:rFonts w:hint="eastAsia" w:ascii="Times New Roman" w:hAnsi="Times New Roman" w:cs="Times New Roman"/>
                <w:kern w:val="0"/>
                <w:sz w:val="24"/>
                <w:szCs w:val="24"/>
                <w:lang w:val="en-US" w:eastAsia="zh-CN"/>
              </w:rPr>
              <w:t>2</w:t>
            </w:r>
          </w:p>
        </w:tc>
        <w:tc>
          <w:tcPr>
            <w:tcW w:w="3199" w:type="pct"/>
            <w:vAlign w:val="center"/>
          </w:tcPr>
          <w:p w14:paraId="33DFCB8D">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kern w:val="0"/>
                <w:sz w:val="24"/>
                <w:szCs w:val="24"/>
                <w:lang w:val="en-US" w:eastAsia="zh-CN"/>
              </w:rPr>
              <w:t>燃油</w:t>
            </w:r>
            <w:r>
              <w:rPr>
                <w:rFonts w:hint="eastAsia" w:ascii="宋体" w:hAnsi="宋体" w:eastAsia="宋体" w:cs="宋体"/>
                <w:color w:val="000000"/>
                <w:kern w:val="0"/>
                <w:sz w:val="24"/>
                <w:szCs w:val="24"/>
              </w:rPr>
              <w:t>类型：</w:t>
            </w:r>
            <w:r>
              <w:rPr>
                <w:rFonts w:hint="eastAsia" w:ascii="宋体" w:hAnsi="宋体" w:eastAsia="宋体" w:cs="宋体"/>
                <w:color w:val="000000"/>
                <w:kern w:val="0"/>
                <w:sz w:val="24"/>
                <w:szCs w:val="24"/>
                <w:lang w:val="en-US" w:eastAsia="zh-CN"/>
              </w:rPr>
              <w:t>柴油/汽油,国Ⅵ</w:t>
            </w:r>
          </w:p>
        </w:tc>
      </w:tr>
      <w:tr w14:paraId="5C68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1B13B0A7">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127F4987">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2DB0DEB3">
            <w:pPr>
              <w:widowControl/>
              <w:snapToGrid w:val="0"/>
              <w:jc w:val="center"/>
              <w:rPr>
                <w:rFonts w:ascii="Times New Roman" w:hAnsi="Times New Roman" w:cs="Times New Roman"/>
                <w:kern w:val="0"/>
                <w:sz w:val="24"/>
                <w:szCs w:val="24"/>
              </w:rPr>
            </w:pPr>
          </w:p>
        </w:tc>
        <w:tc>
          <w:tcPr>
            <w:tcW w:w="3199" w:type="pct"/>
            <w:vAlign w:val="center"/>
          </w:tcPr>
          <w:p w14:paraId="6F05BFAF">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★车身结构：</w:t>
            </w:r>
            <w:r>
              <w:rPr>
                <w:rFonts w:hint="eastAsia" w:ascii="宋体" w:hAnsi="宋体" w:eastAsia="宋体" w:cs="宋体"/>
                <w:color w:val="000000"/>
                <w:kern w:val="0"/>
                <w:sz w:val="24"/>
                <w:szCs w:val="24"/>
                <w:lang w:val="en-US" w:eastAsia="zh-CN"/>
              </w:rPr>
              <w:t>5-8座，送血车</w:t>
            </w:r>
          </w:p>
        </w:tc>
      </w:tr>
      <w:tr w14:paraId="7A3AA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05CAB485">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7A48FA97">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0CEC8A43">
            <w:pPr>
              <w:widowControl/>
              <w:snapToGrid w:val="0"/>
              <w:jc w:val="center"/>
              <w:rPr>
                <w:rFonts w:ascii="Times New Roman" w:hAnsi="Times New Roman" w:cs="Times New Roman"/>
                <w:kern w:val="0"/>
                <w:sz w:val="24"/>
                <w:szCs w:val="24"/>
              </w:rPr>
            </w:pPr>
          </w:p>
        </w:tc>
        <w:tc>
          <w:tcPr>
            <w:tcW w:w="3199" w:type="pct"/>
            <w:vAlign w:val="center"/>
          </w:tcPr>
          <w:p w14:paraId="7E087B2F">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车身</w:t>
            </w:r>
            <w:r>
              <w:rPr>
                <w:rFonts w:hint="eastAsia" w:ascii="宋体" w:hAnsi="宋体" w:eastAsia="宋体" w:cs="宋体"/>
                <w:color w:val="000000"/>
                <w:kern w:val="0"/>
                <w:sz w:val="24"/>
                <w:szCs w:val="24"/>
                <w:lang w:val="en-US" w:eastAsia="zh-CN"/>
              </w:rPr>
              <w:t>长度</w:t>
            </w:r>
            <w:r>
              <w:rPr>
                <w:rFonts w:hint="eastAsia" w:ascii="宋体" w:hAnsi="宋体" w:eastAsia="宋体" w:cs="宋体"/>
                <w:color w:val="000000"/>
                <w:kern w:val="0"/>
                <w:sz w:val="24"/>
                <w:szCs w:val="24"/>
              </w:rPr>
              <w:t>（mm）</w:t>
            </w:r>
            <w:r>
              <w:rPr>
                <w:rFonts w:hint="eastAsia" w:ascii="宋体" w:hAnsi="宋体" w:eastAsia="宋体" w:cs="宋体"/>
                <w:color w:val="000000"/>
                <w:kern w:val="0"/>
                <w:sz w:val="24"/>
                <w:szCs w:val="24"/>
                <w:lang w:val="en-US" w:eastAsia="zh-CN"/>
              </w:rPr>
              <w:t>:4970</w:t>
            </w:r>
            <w:r>
              <w:rPr>
                <w:rFonts w:hint="eastAsia" w:ascii="宋体" w:hAnsi="宋体" w:eastAsia="宋体" w:cs="宋体"/>
                <w:sz w:val="24"/>
                <w:szCs w:val="24"/>
              </w:rPr>
              <w:t>≤</w:t>
            </w:r>
            <w:r>
              <w:rPr>
                <w:rFonts w:hint="eastAsia" w:ascii="宋体" w:hAnsi="宋体" w:eastAsia="宋体" w:cs="宋体"/>
                <w:kern w:val="0"/>
                <w:sz w:val="24"/>
                <w:szCs w:val="24"/>
              </w:rPr>
              <w:t>长</w:t>
            </w:r>
            <w:r>
              <w:rPr>
                <w:rFonts w:hint="eastAsia" w:ascii="宋体" w:hAnsi="宋体" w:eastAsia="宋体" w:cs="宋体"/>
                <w:sz w:val="24"/>
                <w:szCs w:val="24"/>
              </w:rPr>
              <w:t>≤</w:t>
            </w:r>
            <w:r>
              <w:rPr>
                <w:rFonts w:hint="eastAsia" w:ascii="宋体" w:hAnsi="宋体" w:eastAsia="宋体" w:cs="宋体"/>
                <w:sz w:val="24"/>
                <w:szCs w:val="24"/>
                <w:lang w:val="en-US" w:eastAsia="zh-CN"/>
              </w:rPr>
              <w:t>5370</w:t>
            </w:r>
          </w:p>
        </w:tc>
      </w:tr>
      <w:tr w14:paraId="5437D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15867614">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73724CA5">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1F3FCAA6">
            <w:pPr>
              <w:widowControl/>
              <w:snapToGrid w:val="0"/>
              <w:jc w:val="center"/>
              <w:rPr>
                <w:rFonts w:ascii="Times New Roman" w:hAnsi="Times New Roman" w:cs="Times New Roman"/>
                <w:kern w:val="0"/>
                <w:sz w:val="24"/>
                <w:szCs w:val="24"/>
              </w:rPr>
            </w:pPr>
          </w:p>
        </w:tc>
        <w:tc>
          <w:tcPr>
            <w:tcW w:w="3199" w:type="pct"/>
            <w:vAlign w:val="center"/>
          </w:tcPr>
          <w:p w14:paraId="6E3F6D89">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车身</w:t>
            </w:r>
            <w:r>
              <w:rPr>
                <w:rFonts w:hint="eastAsia" w:ascii="宋体" w:hAnsi="宋体" w:eastAsia="宋体" w:cs="宋体"/>
                <w:color w:val="000000"/>
                <w:kern w:val="0"/>
                <w:sz w:val="24"/>
                <w:szCs w:val="24"/>
                <w:lang w:val="en-US" w:eastAsia="zh-CN"/>
              </w:rPr>
              <w:t>宽度</w:t>
            </w:r>
            <w:r>
              <w:rPr>
                <w:rFonts w:hint="eastAsia" w:ascii="宋体" w:hAnsi="宋体" w:eastAsia="宋体" w:cs="宋体"/>
                <w:color w:val="000000"/>
                <w:kern w:val="0"/>
                <w:sz w:val="24"/>
                <w:szCs w:val="24"/>
              </w:rPr>
              <w:t>（mm）</w:t>
            </w:r>
            <w:r>
              <w:rPr>
                <w:rFonts w:hint="eastAsia" w:ascii="宋体" w:hAnsi="宋体" w:eastAsia="宋体" w:cs="宋体"/>
                <w:color w:val="000000"/>
                <w:kern w:val="0"/>
                <w:sz w:val="24"/>
                <w:szCs w:val="24"/>
                <w:lang w:val="en-US" w:eastAsia="zh-CN"/>
              </w:rPr>
              <w:t>:1980</w:t>
            </w:r>
            <w:r>
              <w:rPr>
                <w:rFonts w:hint="eastAsia" w:ascii="宋体" w:hAnsi="宋体" w:eastAsia="宋体" w:cs="宋体"/>
                <w:kern w:val="0"/>
                <w:sz w:val="24"/>
                <w:szCs w:val="24"/>
              </w:rPr>
              <w:t>≤宽≤</w:t>
            </w:r>
            <w:r>
              <w:rPr>
                <w:rFonts w:hint="eastAsia" w:ascii="宋体" w:hAnsi="宋体" w:eastAsia="宋体" w:cs="宋体"/>
                <w:kern w:val="0"/>
                <w:sz w:val="24"/>
                <w:szCs w:val="24"/>
                <w:lang w:val="en-US" w:eastAsia="zh-CN"/>
              </w:rPr>
              <w:t>2030</w:t>
            </w:r>
          </w:p>
        </w:tc>
      </w:tr>
      <w:tr w14:paraId="7D9D8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7DFB812D">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2D027D68">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2590F047">
            <w:pPr>
              <w:widowControl/>
              <w:snapToGrid w:val="0"/>
              <w:jc w:val="center"/>
              <w:rPr>
                <w:rFonts w:ascii="Times New Roman" w:hAnsi="Times New Roman" w:cs="Times New Roman"/>
                <w:kern w:val="0"/>
                <w:sz w:val="24"/>
                <w:szCs w:val="24"/>
              </w:rPr>
            </w:pPr>
          </w:p>
        </w:tc>
        <w:tc>
          <w:tcPr>
            <w:tcW w:w="3199" w:type="pct"/>
            <w:vAlign w:val="center"/>
          </w:tcPr>
          <w:p w14:paraId="0C2D619C">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rPr>
              <w:t>★车身</w:t>
            </w:r>
            <w:r>
              <w:rPr>
                <w:rFonts w:hint="eastAsia" w:ascii="宋体" w:hAnsi="宋体" w:eastAsia="宋体" w:cs="宋体"/>
                <w:color w:val="000000"/>
                <w:kern w:val="0"/>
                <w:sz w:val="24"/>
                <w:szCs w:val="24"/>
                <w:lang w:val="en-US" w:eastAsia="zh-CN"/>
              </w:rPr>
              <w:t>高度</w:t>
            </w:r>
            <w:r>
              <w:rPr>
                <w:rFonts w:hint="eastAsia" w:ascii="宋体" w:hAnsi="宋体" w:eastAsia="宋体" w:cs="宋体"/>
                <w:color w:val="000000"/>
                <w:kern w:val="0"/>
                <w:sz w:val="24"/>
                <w:szCs w:val="24"/>
              </w:rPr>
              <w:t>（mm）：</w:t>
            </w:r>
            <w:r>
              <w:rPr>
                <w:rFonts w:hint="eastAsia" w:ascii="宋体" w:hAnsi="宋体" w:eastAsia="宋体" w:cs="宋体"/>
                <w:color w:val="000000"/>
                <w:kern w:val="0"/>
                <w:sz w:val="24"/>
                <w:szCs w:val="24"/>
                <w:lang w:val="en-US" w:eastAsia="zh-CN"/>
              </w:rPr>
              <w:t>2070</w:t>
            </w:r>
            <w:r>
              <w:rPr>
                <w:rFonts w:hint="eastAsia" w:ascii="宋体" w:hAnsi="宋体" w:eastAsia="宋体" w:cs="宋体"/>
                <w:kern w:val="0"/>
                <w:sz w:val="24"/>
                <w:szCs w:val="24"/>
              </w:rPr>
              <w:t>≤高≤</w:t>
            </w:r>
            <w:r>
              <w:rPr>
                <w:rFonts w:hint="eastAsia" w:ascii="宋体" w:hAnsi="宋体" w:eastAsia="宋体" w:cs="宋体"/>
                <w:kern w:val="0"/>
                <w:sz w:val="24"/>
                <w:szCs w:val="24"/>
                <w:lang w:val="en-US" w:eastAsia="zh-CN"/>
              </w:rPr>
              <w:t>2190</w:t>
            </w:r>
          </w:p>
        </w:tc>
      </w:tr>
      <w:tr w14:paraId="34B67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672FD437">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4ACD6CF6">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503786E3">
            <w:pPr>
              <w:widowControl/>
              <w:snapToGrid w:val="0"/>
              <w:jc w:val="center"/>
              <w:rPr>
                <w:rFonts w:ascii="Times New Roman" w:hAnsi="Times New Roman" w:cs="Times New Roman"/>
                <w:kern w:val="0"/>
                <w:sz w:val="24"/>
                <w:szCs w:val="24"/>
              </w:rPr>
            </w:pPr>
          </w:p>
        </w:tc>
        <w:tc>
          <w:tcPr>
            <w:tcW w:w="3199" w:type="pct"/>
            <w:vAlign w:val="center"/>
          </w:tcPr>
          <w:p w14:paraId="2E7FD11E">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Times New Roman" w:hAnsi="Times New Roman" w:eastAsia="宋体" w:cs="Times New Roman"/>
                <w:color w:val="000000"/>
                <w:kern w:val="0"/>
                <w:sz w:val="24"/>
                <w:szCs w:val="24"/>
                <w:lang w:val="en-US" w:eastAsia="zh-CN"/>
              </w:rPr>
            </w:pPr>
            <w:r>
              <w:rPr>
                <w:rFonts w:ascii="Times New Roman" w:hAnsi="Times New Roman" w:cs="Times New Roman"/>
                <w:color w:val="000000"/>
                <w:kern w:val="0"/>
                <w:sz w:val="24"/>
                <w:szCs w:val="24"/>
              </w:rPr>
              <w:t>轴距（mm）：</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2900</w:t>
            </w:r>
          </w:p>
        </w:tc>
      </w:tr>
      <w:tr w14:paraId="38D3B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0E984188">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2956A926">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25CF871D">
            <w:pPr>
              <w:widowControl/>
              <w:snapToGrid w:val="0"/>
              <w:jc w:val="center"/>
              <w:rPr>
                <w:rFonts w:ascii="Times New Roman" w:hAnsi="Times New Roman" w:cs="Times New Roman"/>
                <w:kern w:val="0"/>
                <w:sz w:val="24"/>
                <w:szCs w:val="24"/>
              </w:rPr>
            </w:pPr>
          </w:p>
        </w:tc>
        <w:tc>
          <w:tcPr>
            <w:tcW w:w="3199" w:type="pct"/>
            <w:vAlign w:val="center"/>
          </w:tcPr>
          <w:p w14:paraId="13CCA4F5">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Times New Roman" w:hAnsi="Times New Roman" w:eastAsia="宋体" w:cs="Times New Roman"/>
                <w:color w:val="000000"/>
                <w:kern w:val="0"/>
                <w:sz w:val="24"/>
                <w:szCs w:val="24"/>
                <w:lang w:val="en-US" w:eastAsia="zh-CN"/>
              </w:rPr>
            </w:pPr>
            <w:r>
              <w:rPr>
                <w:rFonts w:ascii="Times New Roman" w:hAnsi="Times New Roman" w:cs="Times New Roman"/>
                <w:color w:val="000000"/>
                <w:kern w:val="0"/>
                <w:sz w:val="24"/>
                <w:szCs w:val="24"/>
              </w:rPr>
              <w:t>发动机排量（ml）：</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1999</w:t>
            </w:r>
          </w:p>
        </w:tc>
      </w:tr>
      <w:tr w14:paraId="13383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22060F3B">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51599B6C">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536371A7">
            <w:pPr>
              <w:widowControl/>
              <w:snapToGrid w:val="0"/>
              <w:jc w:val="center"/>
              <w:rPr>
                <w:rFonts w:ascii="Times New Roman" w:hAnsi="Times New Roman" w:cs="Times New Roman"/>
                <w:kern w:val="0"/>
                <w:sz w:val="24"/>
                <w:szCs w:val="24"/>
              </w:rPr>
            </w:pPr>
          </w:p>
        </w:tc>
        <w:tc>
          <w:tcPr>
            <w:tcW w:w="3199" w:type="pct"/>
            <w:vAlign w:val="center"/>
          </w:tcPr>
          <w:p w14:paraId="76AC5993">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Times New Roman" w:hAnsi="Times New Roman" w:eastAsia="宋体" w:cs="Times New Roman"/>
                <w:color w:val="000000"/>
                <w:kern w:val="0"/>
                <w:sz w:val="24"/>
                <w:szCs w:val="24"/>
                <w:lang w:val="en-US" w:eastAsia="zh-CN"/>
              </w:rPr>
            </w:pPr>
            <w:r>
              <w:rPr>
                <w:rFonts w:ascii="Times New Roman" w:hAnsi="Times New Roman" w:cs="Times New Roman"/>
                <w:color w:val="000000"/>
                <w:kern w:val="0"/>
                <w:sz w:val="24"/>
                <w:szCs w:val="24"/>
              </w:rPr>
              <w:t>进气形式：</w:t>
            </w:r>
            <w:r>
              <w:rPr>
                <w:rFonts w:hint="eastAsia" w:ascii="Times New Roman" w:hAnsi="Times New Roman" w:cs="Times New Roman"/>
                <w:color w:val="000000"/>
                <w:kern w:val="0"/>
                <w:sz w:val="24"/>
                <w:szCs w:val="24"/>
                <w:lang w:val="en-US" w:eastAsia="zh-CN"/>
              </w:rPr>
              <w:t>涡轮增压</w:t>
            </w:r>
          </w:p>
        </w:tc>
      </w:tr>
      <w:tr w14:paraId="439D8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2A316377">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618955E0">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52F36F0D">
            <w:pPr>
              <w:widowControl/>
              <w:snapToGrid w:val="0"/>
              <w:jc w:val="center"/>
              <w:rPr>
                <w:rFonts w:ascii="Times New Roman" w:hAnsi="Times New Roman" w:cs="Times New Roman"/>
                <w:kern w:val="0"/>
                <w:sz w:val="24"/>
                <w:szCs w:val="24"/>
              </w:rPr>
            </w:pPr>
          </w:p>
        </w:tc>
        <w:tc>
          <w:tcPr>
            <w:tcW w:w="3199" w:type="pct"/>
            <w:vAlign w:val="center"/>
          </w:tcPr>
          <w:p w14:paraId="1ED3EEEF">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Times New Roman" w:hAnsi="Times New Roman" w:cs="Times New Roman" w:eastAsiaTheme="minorEastAsia"/>
                <w:color w:val="000000"/>
                <w:kern w:val="0"/>
                <w:sz w:val="24"/>
                <w:szCs w:val="24"/>
                <w:lang w:val="en-US" w:eastAsia="zh-CN"/>
              </w:rPr>
            </w:pPr>
            <w:r>
              <w:rPr>
                <w:rFonts w:ascii="Times New Roman" w:hAnsi="Times New Roman" w:cs="Times New Roman"/>
                <w:color w:val="000000"/>
                <w:kern w:val="0"/>
                <w:sz w:val="24"/>
                <w:szCs w:val="24"/>
              </w:rPr>
              <w:t>发动机功率（kw）：</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110</w:t>
            </w:r>
          </w:p>
        </w:tc>
      </w:tr>
      <w:tr w14:paraId="2BA4A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7FF08627">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573706F6">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58897B17">
            <w:pPr>
              <w:widowControl/>
              <w:snapToGrid w:val="0"/>
              <w:jc w:val="center"/>
              <w:rPr>
                <w:rFonts w:ascii="Times New Roman" w:hAnsi="Times New Roman" w:cs="Times New Roman"/>
                <w:kern w:val="0"/>
                <w:sz w:val="24"/>
                <w:szCs w:val="24"/>
              </w:rPr>
            </w:pPr>
          </w:p>
        </w:tc>
        <w:tc>
          <w:tcPr>
            <w:tcW w:w="3199" w:type="pct"/>
            <w:vAlign w:val="center"/>
          </w:tcPr>
          <w:p w14:paraId="4D9777D5">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Times New Roman" w:hAnsi="Times New Roman" w:cs="Times New Roman" w:eastAsiaTheme="minorEastAsia"/>
                <w:color w:val="000000"/>
                <w:kern w:val="0"/>
                <w:sz w:val="24"/>
                <w:szCs w:val="24"/>
                <w:lang w:val="en-US" w:eastAsia="zh-CN"/>
              </w:rPr>
            </w:pPr>
            <w:r>
              <w:rPr>
                <w:rFonts w:ascii="Times New Roman" w:hAnsi="Times New Roman" w:cs="Times New Roman"/>
                <w:color w:val="000000"/>
                <w:kern w:val="0"/>
                <w:sz w:val="24"/>
                <w:szCs w:val="24"/>
              </w:rPr>
              <w:t xml:space="preserve">变速箱： </w:t>
            </w:r>
            <w:r>
              <w:rPr>
                <w:rFonts w:hint="eastAsia" w:ascii="Times New Roman" w:hAnsi="Times New Roman" w:cs="Times New Roman"/>
                <w:color w:val="000000"/>
                <w:kern w:val="0"/>
                <w:sz w:val="24"/>
                <w:szCs w:val="24"/>
                <w:lang w:val="en-US" w:eastAsia="zh-CN"/>
              </w:rPr>
              <w:t>自动</w:t>
            </w:r>
          </w:p>
        </w:tc>
      </w:tr>
      <w:tr w14:paraId="29C13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422" w:type="pct"/>
            <w:vMerge w:val="continue"/>
            <w:tcBorders/>
            <w:vAlign w:val="center"/>
          </w:tcPr>
          <w:p w14:paraId="1E15748A">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5A6C45B2">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2E721531">
            <w:pPr>
              <w:widowControl/>
              <w:snapToGrid w:val="0"/>
              <w:jc w:val="center"/>
              <w:rPr>
                <w:rFonts w:ascii="Times New Roman" w:hAnsi="Times New Roman" w:cs="Times New Roman"/>
                <w:kern w:val="0"/>
                <w:sz w:val="24"/>
                <w:szCs w:val="24"/>
              </w:rPr>
            </w:pPr>
          </w:p>
        </w:tc>
        <w:tc>
          <w:tcPr>
            <w:tcW w:w="3199" w:type="pct"/>
            <w:vAlign w:val="center"/>
          </w:tcPr>
          <w:p w14:paraId="0DB75DAE">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Times New Roman" w:hAnsi="Times New Roman" w:cs="Times New Roman" w:eastAsiaTheme="minorEastAsia"/>
                <w:color w:val="000000"/>
                <w:kern w:val="0"/>
                <w:sz w:val="24"/>
                <w:szCs w:val="24"/>
                <w:lang w:val="en-US" w:eastAsia="zh-CN"/>
              </w:rPr>
            </w:pPr>
            <w:r>
              <w:rPr>
                <w:rFonts w:hint="eastAsia" w:ascii="Times New Roman" w:hAnsi="Times New Roman" w:cs="Times New Roman"/>
                <w:color w:val="000000"/>
                <w:kern w:val="0"/>
                <w:sz w:val="24"/>
                <w:szCs w:val="24"/>
                <w:lang w:val="en-US" w:eastAsia="zh-CN"/>
              </w:rPr>
              <w:t>制动形式：前盘后盘</w:t>
            </w:r>
          </w:p>
        </w:tc>
      </w:tr>
      <w:tr w14:paraId="22824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532E43DC">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008938B3">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69BF9B89">
            <w:pPr>
              <w:widowControl/>
              <w:snapToGrid w:val="0"/>
              <w:jc w:val="center"/>
              <w:rPr>
                <w:rFonts w:ascii="Times New Roman" w:hAnsi="Times New Roman" w:cs="Times New Roman"/>
                <w:kern w:val="0"/>
                <w:sz w:val="24"/>
                <w:szCs w:val="24"/>
              </w:rPr>
            </w:pPr>
          </w:p>
        </w:tc>
        <w:tc>
          <w:tcPr>
            <w:tcW w:w="3199" w:type="pct"/>
            <w:vAlign w:val="center"/>
          </w:tcPr>
          <w:p w14:paraId="1B1E7BE7">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eastAsia" w:ascii="Times New Roman" w:hAnsi="Times New Roman" w:cs="Times New Roman" w:eastAsiaTheme="minorEastAsia"/>
                <w:color w:val="000000"/>
                <w:kern w:val="0"/>
                <w:sz w:val="24"/>
                <w:szCs w:val="24"/>
                <w:lang w:val="en-US" w:eastAsia="zh-CN"/>
              </w:rPr>
            </w:pPr>
            <w:r>
              <w:rPr>
                <w:rFonts w:ascii="Times New Roman" w:hAnsi="Times New Roman" w:cs="Times New Roman"/>
                <w:color w:val="000000"/>
                <w:kern w:val="0"/>
                <w:sz w:val="24"/>
                <w:szCs w:val="24"/>
              </w:rPr>
              <w:t>车辆颜色：</w:t>
            </w:r>
            <w:r>
              <w:rPr>
                <w:rFonts w:hint="eastAsia" w:ascii="Times New Roman" w:hAnsi="Times New Roman" w:cs="Times New Roman"/>
                <w:color w:val="000000"/>
                <w:kern w:val="0"/>
                <w:sz w:val="24"/>
                <w:szCs w:val="24"/>
                <w:lang w:val="en-US" w:eastAsia="zh-CN"/>
              </w:rPr>
              <w:t>白色</w:t>
            </w:r>
          </w:p>
        </w:tc>
      </w:tr>
      <w:tr w14:paraId="3E9A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07114A16">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450B8E11">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003F44FA">
            <w:pPr>
              <w:widowControl/>
              <w:snapToGrid w:val="0"/>
              <w:jc w:val="center"/>
              <w:rPr>
                <w:rFonts w:ascii="Times New Roman" w:hAnsi="Times New Roman" w:cs="Times New Roman"/>
                <w:kern w:val="0"/>
                <w:sz w:val="24"/>
                <w:szCs w:val="24"/>
              </w:rPr>
            </w:pPr>
          </w:p>
        </w:tc>
        <w:tc>
          <w:tcPr>
            <w:tcW w:w="3199" w:type="pct"/>
            <w:vAlign w:val="center"/>
          </w:tcPr>
          <w:p w14:paraId="74C12772">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default" w:ascii="Times New Roman" w:hAnsi="Times New Roman" w:eastAsia="宋体" w:cs="Times New Roman"/>
                <w:color w:val="000000"/>
                <w:kern w:val="0"/>
                <w:sz w:val="24"/>
                <w:szCs w:val="24"/>
                <w:lang w:val="en-US" w:eastAsia="zh-CN"/>
              </w:rPr>
            </w:pPr>
            <w:r>
              <w:rPr>
                <w:rFonts w:ascii="Times New Roman" w:hAnsi="Times New Roman" w:cs="Times New Roman"/>
                <w:color w:val="000000"/>
                <w:kern w:val="0"/>
                <w:sz w:val="24"/>
                <w:szCs w:val="24"/>
              </w:rPr>
              <w:t>其他配置</w:t>
            </w:r>
            <w:r>
              <w:rPr>
                <w:rFonts w:hint="eastAsia" w:ascii="Times New Roman" w:hAnsi="Times New Roman" w:cs="Times New Roman"/>
                <w:color w:val="000000"/>
                <w:kern w:val="0"/>
                <w:sz w:val="24"/>
                <w:szCs w:val="24"/>
                <w:lang w:eastAsia="zh-CN"/>
              </w:rPr>
              <w:t>：</w:t>
            </w:r>
            <w:r>
              <w:rPr>
                <w:rFonts w:hint="eastAsia" w:ascii="宋体" w:hAnsi="宋体" w:eastAsia="宋体" w:cs="宋体"/>
                <w:kern w:val="0"/>
                <w:sz w:val="24"/>
                <w:szCs w:val="24"/>
              </w:rPr>
              <w:t>驾驶</w:t>
            </w:r>
            <w:r>
              <w:rPr>
                <w:rFonts w:hint="eastAsia" w:ascii="宋体" w:hAnsi="宋体" w:eastAsia="宋体" w:cs="宋体"/>
                <w:kern w:val="0"/>
                <w:sz w:val="24"/>
                <w:szCs w:val="24"/>
                <w:lang w:val="en-US" w:eastAsia="zh-CN"/>
              </w:rPr>
              <w:t>座</w:t>
            </w:r>
            <w:r>
              <w:rPr>
                <w:rFonts w:hint="eastAsia" w:ascii="宋体" w:hAnsi="宋体" w:eastAsia="宋体" w:cs="宋体"/>
                <w:kern w:val="0"/>
                <w:sz w:val="24"/>
                <w:szCs w:val="24"/>
              </w:rPr>
              <w:t>安全气囊，</w:t>
            </w:r>
            <w:r>
              <w:rPr>
                <w:rFonts w:hint="eastAsia" w:ascii="宋体" w:hAnsi="宋体" w:eastAsia="宋体" w:cs="宋体"/>
                <w:kern w:val="0"/>
                <w:sz w:val="24"/>
                <w:szCs w:val="24"/>
                <w:lang w:val="en-US" w:eastAsia="zh-CN"/>
              </w:rPr>
              <w:t>胎压监测，倒车影像，</w:t>
            </w:r>
            <w:r>
              <w:rPr>
                <w:rFonts w:hint="eastAsia" w:ascii="宋体" w:hAnsi="宋体" w:eastAsia="宋体" w:cs="宋体"/>
                <w:kern w:val="0"/>
                <w:sz w:val="24"/>
                <w:szCs w:val="24"/>
              </w:rPr>
              <w:t>ABS/EBD/EBA</w:t>
            </w:r>
            <w:r>
              <w:rPr>
                <w:rFonts w:hint="eastAsia" w:ascii="宋体" w:hAnsi="宋体" w:eastAsia="宋体" w:cs="宋体"/>
                <w:kern w:val="0"/>
                <w:sz w:val="24"/>
                <w:szCs w:val="24"/>
                <w:lang w:val="en-US" w:eastAsia="zh-CN"/>
              </w:rPr>
              <w:t>/ASR/ESC</w:t>
            </w:r>
            <w:r>
              <w:rPr>
                <w:rFonts w:hint="eastAsia" w:ascii="宋体" w:hAnsi="宋体" w:eastAsia="宋体" w:cs="宋体"/>
                <w:kern w:val="0"/>
                <w:sz w:val="24"/>
                <w:szCs w:val="24"/>
              </w:rPr>
              <w:t>，</w:t>
            </w:r>
            <w:r>
              <w:rPr>
                <w:rFonts w:hint="eastAsia" w:ascii="宋体" w:hAnsi="宋体" w:eastAsia="宋体" w:cs="宋体"/>
                <w:kern w:val="0"/>
                <w:sz w:val="24"/>
                <w:szCs w:val="24"/>
                <w:lang w:val="en-US" w:eastAsia="zh-CN"/>
              </w:rPr>
              <w:t>定速巡航，LED灯光，前后排冷暖空调。</w:t>
            </w:r>
          </w:p>
        </w:tc>
      </w:tr>
      <w:tr w14:paraId="677C4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5BF84E7B">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08A7F750">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50A6474E">
            <w:pPr>
              <w:widowControl/>
              <w:snapToGrid w:val="0"/>
              <w:jc w:val="center"/>
              <w:rPr>
                <w:rFonts w:ascii="Times New Roman" w:hAnsi="Times New Roman" w:cs="Times New Roman"/>
                <w:kern w:val="0"/>
                <w:sz w:val="24"/>
                <w:szCs w:val="24"/>
              </w:rPr>
            </w:pPr>
          </w:p>
        </w:tc>
        <w:tc>
          <w:tcPr>
            <w:tcW w:w="3199" w:type="pct"/>
            <w:vAlign w:val="center"/>
          </w:tcPr>
          <w:p w14:paraId="64004F40">
            <w:pPr>
              <w:keepNext w:val="0"/>
              <w:keepLines w:val="0"/>
              <w:pageBreakBefore w:val="0"/>
              <w:widowControl/>
              <w:kinsoku/>
              <w:wordWrap/>
              <w:overflowPunct/>
              <w:topLinePunct w:val="0"/>
              <w:autoSpaceDE/>
              <w:autoSpaceDN/>
              <w:bidi w:val="0"/>
              <w:adjustRightInd/>
              <w:snapToGrid/>
              <w:spacing w:line="384" w:lineRule="auto"/>
              <w:jc w:val="left"/>
              <w:textAlignment w:val="auto"/>
              <w:rPr>
                <w:rFonts w:hint="eastAsia" w:ascii="Times New Roman" w:hAnsi="Times New Roman" w:eastAsia="宋体"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改装部分：</w:t>
            </w:r>
            <w:r>
              <w:rPr>
                <w:rFonts w:ascii="宋体" w:hAnsi="宋体" w:eastAsia="宋体" w:cs="宋体"/>
                <w:sz w:val="24"/>
                <w:szCs w:val="24"/>
              </w:rPr>
              <w:t>全白色车身，车头、车身两侧以及车尾门</w:t>
            </w:r>
            <w:r>
              <w:rPr>
                <w:rFonts w:hint="eastAsia" w:ascii="宋体" w:hAnsi="宋体" w:eastAsia="宋体" w:cs="宋体"/>
                <w:sz w:val="24"/>
                <w:szCs w:val="24"/>
                <w:lang w:val="en-US" w:eastAsia="zh-CN"/>
              </w:rPr>
              <w:t>涂装</w:t>
            </w:r>
            <w:r>
              <w:rPr>
                <w:rFonts w:ascii="宋体" w:hAnsi="宋体" w:eastAsia="宋体" w:cs="宋体"/>
                <w:sz w:val="24"/>
                <w:szCs w:val="24"/>
              </w:rPr>
              <w:t>红十字徽标，颜色鲜艳、醒目</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车身涂装急救送血字样，</w:t>
            </w:r>
            <w:r>
              <w:rPr>
                <w:rFonts w:ascii="宋体" w:hAnsi="宋体" w:eastAsia="宋体" w:cs="宋体"/>
                <w:sz w:val="24"/>
                <w:szCs w:val="24"/>
              </w:rPr>
              <w:t>蓝色 LED 长排警灯：内置功率100W喇叭，有效警示</w:t>
            </w:r>
            <w:r>
              <w:rPr>
                <w:rFonts w:hint="eastAsia" w:ascii="宋体" w:hAnsi="宋体" w:eastAsia="宋体" w:cs="宋体"/>
                <w:sz w:val="24"/>
                <w:szCs w:val="24"/>
                <w:lang w:eastAsia="zh-CN"/>
              </w:rPr>
              <w:t>，</w:t>
            </w:r>
            <w:r>
              <w:rPr>
                <w:rFonts w:ascii="宋体" w:hAnsi="宋体" w:eastAsia="宋体" w:cs="宋体"/>
                <w:sz w:val="24"/>
                <w:szCs w:val="24"/>
              </w:rPr>
              <w:t>在医疗舱顶部安装1盏紫外线消毒灯，消毒灯具备定时延时开启和关闭功能</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医用地板</w:t>
            </w:r>
            <w:r>
              <w:rPr>
                <w:rFonts w:ascii="宋体" w:hAnsi="宋体" w:eastAsia="宋体" w:cs="宋体"/>
                <w:sz w:val="24"/>
                <w:szCs w:val="24"/>
              </w:rPr>
              <w:t>采用整体式新型轻体蜂窝材料制作，防滑、防水、防霉、抗菌、易清洗。</w:t>
            </w:r>
          </w:p>
        </w:tc>
      </w:tr>
      <w:tr w14:paraId="302EB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restart"/>
            <w:vAlign w:val="center"/>
          </w:tcPr>
          <w:p w14:paraId="48C4DD98">
            <w:pPr>
              <w:widowControl/>
              <w:snapToGrid w:val="0"/>
              <w:jc w:val="center"/>
              <w:rPr>
                <w:rFonts w:hint="eastAsia" w:ascii="Times New Roman" w:hAnsi="Times New Roman" w:cs="Times New Roman"/>
                <w:kern w:val="0"/>
                <w:sz w:val="24"/>
                <w:szCs w:val="24"/>
                <w:lang w:val="en-US" w:eastAsia="zh-CN"/>
              </w:rPr>
            </w:pPr>
          </w:p>
          <w:p w14:paraId="25F05BAB">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lang w:val="en-US" w:eastAsia="zh-CN"/>
              </w:rPr>
              <w:t>1</w:t>
            </w:r>
          </w:p>
        </w:tc>
        <w:tc>
          <w:tcPr>
            <w:tcW w:w="861" w:type="pct"/>
            <w:vMerge w:val="restart"/>
            <w:vAlign w:val="center"/>
          </w:tcPr>
          <w:p w14:paraId="14A2D7B3">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lang w:val="en-US" w:eastAsia="zh-CN"/>
              </w:rPr>
              <w:t>急救送血车</w:t>
            </w:r>
          </w:p>
        </w:tc>
        <w:tc>
          <w:tcPr>
            <w:tcW w:w="516" w:type="pct"/>
            <w:vMerge w:val="restart"/>
            <w:vAlign w:val="center"/>
          </w:tcPr>
          <w:p w14:paraId="1D28C93F">
            <w:pPr>
              <w:widowControl/>
              <w:snapToGrid w:val="0"/>
              <w:jc w:val="center"/>
              <w:rPr>
                <w:rFonts w:ascii="Times New Roman" w:hAnsi="Times New Roman" w:cs="Times New Roman"/>
                <w:kern w:val="0"/>
                <w:sz w:val="24"/>
                <w:szCs w:val="24"/>
              </w:rPr>
            </w:pPr>
            <w:r>
              <w:rPr>
                <w:rFonts w:hint="eastAsia" w:ascii="Times New Roman" w:hAnsi="Times New Roman" w:cs="Times New Roman"/>
                <w:kern w:val="0"/>
                <w:sz w:val="24"/>
                <w:szCs w:val="24"/>
                <w:lang w:val="en-US" w:eastAsia="zh-CN"/>
              </w:rPr>
              <w:t>2</w:t>
            </w:r>
          </w:p>
        </w:tc>
        <w:tc>
          <w:tcPr>
            <w:tcW w:w="3199" w:type="pct"/>
            <w:vAlign w:val="center"/>
          </w:tcPr>
          <w:p w14:paraId="68C37697">
            <w:pPr>
              <w:keepNext w:val="0"/>
              <w:keepLines w:val="0"/>
              <w:pageBreakBefore w:val="0"/>
              <w:widowControl/>
              <w:kinsoku/>
              <w:wordWrap/>
              <w:overflowPunct/>
              <w:topLinePunct w:val="0"/>
              <w:autoSpaceDE/>
              <w:autoSpaceDN/>
              <w:bidi w:val="0"/>
              <w:adjustRightInd/>
              <w:snapToGrid w:val="0"/>
              <w:spacing w:line="336" w:lineRule="auto"/>
              <w:jc w:val="left"/>
              <w:textAlignment w:val="auto"/>
              <w:rPr>
                <w:rFonts w:hint="default"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应急部分：车辆需要配备一套应急处理单元，方便后期对车辆执勤过程中在特殊紧急情况进行处理(需要提供第三方检测机构出具的检测报告):(1)具备紧急照明功能,应急信号处理功能;(2)具备闪灯警报和SOS信号报警功能;(3)具备紧急救援信号对接功能;(4)具备有源、无源、太阳能供电功能;(5)具备紧急状态下给移动通信设备充电功能</w:t>
            </w:r>
          </w:p>
        </w:tc>
      </w:tr>
      <w:tr w14:paraId="75A10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422" w:type="pct"/>
            <w:vMerge w:val="continue"/>
            <w:tcBorders/>
            <w:vAlign w:val="center"/>
          </w:tcPr>
          <w:p w14:paraId="47696F35">
            <w:pPr>
              <w:widowControl/>
              <w:snapToGrid w:val="0"/>
              <w:jc w:val="center"/>
              <w:rPr>
                <w:rFonts w:ascii="Times New Roman" w:hAnsi="Times New Roman" w:cs="Times New Roman"/>
                <w:kern w:val="0"/>
                <w:sz w:val="24"/>
                <w:szCs w:val="24"/>
              </w:rPr>
            </w:pPr>
          </w:p>
        </w:tc>
        <w:tc>
          <w:tcPr>
            <w:tcW w:w="861" w:type="pct"/>
            <w:vMerge w:val="continue"/>
            <w:tcBorders/>
            <w:vAlign w:val="center"/>
          </w:tcPr>
          <w:p w14:paraId="01E6D801">
            <w:pPr>
              <w:widowControl/>
              <w:snapToGrid w:val="0"/>
              <w:jc w:val="center"/>
              <w:rPr>
                <w:rFonts w:ascii="Times New Roman" w:hAnsi="Times New Roman" w:cs="Times New Roman"/>
                <w:kern w:val="0"/>
                <w:sz w:val="24"/>
                <w:szCs w:val="24"/>
              </w:rPr>
            </w:pPr>
          </w:p>
        </w:tc>
        <w:tc>
          <w:tcPr>
            <w:tcW w:w="516" w:type="pct"/>
            <w:vMerge w:val="continue"/>
            <w:tcBorders/>
            <w:vAlign w:val="center"/>
          </w:tcPr>
          <w:p w14:paraId="33C3E16A">
            <w:pPr>
              <w:widowControl/>
              <w:snapToGrid w:val="0"/>
              <w:jc w:val="center"/>
              <w:rPr>
                <w:rFonts w:ascii="Times New Roman" w:hAnsi="Times New Roman" w:cs="Times New Roman"/>
                <w:kern w:val="0"/>
                <w:sz w:val="24"/>
                <w:szCs w:val="24"/>
              </w:rPr>
            </w:pPr>
          </w:p>
        </w:tc>
        <w:tc>
          <w:tcPr>
            <w:tcW w:w="3199" w:type="pct"/>
            <w:vAlign w:val="center"/>
          </w:tcPr>
          <w:p w14:paraId="0B0F85DB">
            <w:pPr>
              <w:keepNext w:val="0"/>
              <w:keepLines w:val="0"/>
              <w:pageBreakBefore w:val="0"/>
              <w:widowControl/>
              <w:kinsoku/>
              <w:wordWrap/>
              <w:overflowPunct/>
              <w:topLinePunct w:val="0"/>
              <w:autoSpaceDE/>
              <w:autoSpaceDN/>
              <w:bidi w:val="0"/>
              <w:adjustRightInd/>
              <w:snapToGrid w:val="0"/>
              <w:spacing w:line="336" w:lineRule="auto"/>
              <w:jc w:val="left"/>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破窗逃生器：配置1个带报警功能的破窗逃生器；</w:t>
            </w:r>
          </w:p>
          <w:p w14:paraId="399605E9">
            <w:pPr>
              <w:keepNext w:val="0"/>
              <w:keepLines w:val="0"/>
              <w:pageBreakBefore w:val="0"/>
              <w:widowControl/>
              <w:kinsoku/>
              <w:wordWrap/>
              <w:overflowPunct/>
              <w:topLinePunct w:val="0"/>
              <w:autoSpaceDE/>
              <w:autoSpaceDN/>
              <w:bidi w:val="0"/>
              <w:adjustRightInd/>
              <w:snapToGrid w:val="0"/>
              <w:spacing w:line="336" w:lineRule="auto"/>
              <w:jc w:val="left"/>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1）.破窗逃生器表面应平整、光洁，不应有明显的损伤、划痕等不良现象；破窗逃生器可触及的任何构件都不应有可能使人致伤的尖锐突起物，如尖角、锐边等；破窗逃生器表面镀层应无锈蚀、锈斑、污迹等现象；破窗逃生器表面应采用红色；</w:t>
            </w:r>
          </w:p>
          <w:p w14:paraId="401FE86E">
            <w:pPr>
              <w:keepNext w:val="0"/>
              <w:keepLines w:val="0"/>
              <w:pageBreakBefore w:val="0"/>
              <w:widowControl/>
              <w:kinsoku/>
              <w:wordWrap/>
              <w:overflowPunct/>
              <w:topLinePunct w:val="0"/>
              <w:autoSpaceDE/>
              <w:autoSpaceDN/>
              <w:bidi w:val="0"/>
              <w:adjustRightInd/>
              <w:snapToGrid w:val="0"/>
              <w:spacing w:line="336" w:lineRule="auto"/>
              <w:jc w:val="left"/>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（2）.破窗逃生器应设有保险盖，防止误击发；破窗逃生器应设有报警装置，打开保险盖后，报警装置应发出声音报警；</w:t>
            </w:r>
          </w:p>
          <w:p w14:paraId="7FDB6D48">
            <w:pPr>
              <w:keepNext w:val="0"/>
              <w:keepLines w:val="0"/>
              <w:pageBreakBefore w:val="0"/>
              <w:widowControl/>
              <w:kinsoku/>
              <w:wordWrap/>
              <w:overflowPunct/>
              <w:topLinePunct w:val="0"/>
              <w:autoSpaceDE/>
              <w:autoSpaceDN/>
              <w:bidi w:val="0"/>
              <w:adjustRightInd/>
              <w:snapToGrid w:val="0"/>
              <w:spacing w:line="336" w:lineRule="auto"/>
              <w:jc w:val="left"/>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（3）.破窗逃生器冲击头直径应不小于4mm；破窗逃生器冲击头伸出位移量应不小于4mm；</w:t>
            </w:r>
          </w:p>
          <w:p w14:paraId="34A754B6">
            <w:pPr>
              <w:keepNext w:val="0"/>
              <w:keepLines w:val="0"/>
              <w:pageBreakBefore w:val="0"/>
              <w:widowControl/>
              <w:kinsoku/>
              <w:wordWrap/>
              <w:overflowPunct/>
              <w:topLinePunct w:val="0"/>
              <w:autoSpaceDE/>
              <w:autoSpaceDN/>
              <w:bidi w:val="0"/>
              <w:adjustRightInd/>
              <w:snapToGrid w:val="0"/>
              <w:spacing w:line="336" w:lineRule="auto"/>
              <w:jc w:val="left"/>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（4）.安装后的破窗逃生器应牢固可靠。垂直于安装面施加200N静拉力，保持lmin，不应脱落。平行于安装面施加20ON静拉力，保持lmin，不应脱落；</w:t>
            </w:r>
          </w:p>
          <w:p w14:paraId="22CDA7C2">
            <w:pPr>
              <w:keepNext w:val="0"/>
              <w:keepLines w:val="0"/>
              <w:pageBreakBefore w:val="0"/>
              <w:widowControl/>
              <w:kinsoku/>
              <w:wordWrap/>
              <w:overflowPunct/>
              <w:topLinePunct w:val="0"/>
              <w:autoSpaceDE/>
              <w:autoSpaceDN/>
              <w:bidi w:val="0"/>
              <w:adjustRightInd/>
              <w:snapToGrid w:val="0"/>
              <w:spacing w:line="336" w:lineRule="auto"/>
              <w:jc w:val="left"/>
              <w:textAlignment w:val="auto"/>
              <w:rPr>
                <w:rFonts w:hint="eastAsia" w:ascii="Times New Roman" w:hAnsi="Times New Roman" w:cs="Times New Roman"/>
                <w:color w:val="000000"/>
                <w:kern w:val="0"/>
                <w:sz w:val="24"/>
                <w:szCs w:val="24"/>
                <w:lang w:val="en-US" w:eastAsia="zh-CN"/>
              </w:rPr>
            </w:pPr>
            <w:r>
              <w:rPr>
                <w:rFonts w:hint="eastAsia" w:ascii="Times New Roman" w:hAnsi="Times New Roman" w:cs="Times New Roman"/>
                <w:color w:val="000000"/>
                <w:kern w:val="0"/>
                <w:sz w:val="24"/>
                <w:szCs w:val="24"/>
                <w:lang w:val="en-US" w:eastAsia="zh-CN"/>
              </w:rPr>
              <w:t>（5）.为保障产品质量需提供国家安全防范报警系统产品质量检验检测中心、公安部安全与警用电子产品质量检测中心检验报告，以上（1）-（4）条参数需逐条在检测报告中体现。</w:t>
            </w:r>
          </w:p>
        </w:tc>
      </w:tr>
    </w:tbl>
    <w:p w14:paraId="3E111DDA">
      <w:pPr>
        <w:spacing w:line="360" w:lineRule="auto"/>
        <w:outlineLvl w:val="0"/>
        <w:rPr>
          <w:rFonts w:ascii="Times New Roman" w:hAnsi="Times New Roman" w:cs="Times New Roman"/>
          <w:sz w:val="24"/>
        </w:rPr>
      </w:pPr>
      <w:bookmarkStart w:id="0" w:name="_GoBack"/>
      <w:bookmarkEnd w:id="0"/>
    </w:p>
    <w:p w14:paraId="1382D8A0">
      <w:pPr>
        <w:spacing w:line="360" w:lineRule="auto"/>
        <w:ind w:firstLine="480" w:firstLineChars="200"/>
        <w:outlineLvl w:val="0"/>
        <w:rPr>
          <w:sz w:val="24"/>
        </w:rPr>
      </w:pPr>
      <w:r>
        <w:rPr>
          <w:rFonts w:ascii="Times New Roman" w:hAnsi="Times New Roman" w:cs="Times New Roman"/>
          <w:sz w:val="24"/>
        </w:rPr>
        <w:t>加注“</w:t>
      </w:r>
      <w:r>
        <w:rPr>
          <w:rFonts w:hint="eastAsia" w:ascii="宋体" w:hAnsi="宋体" w:eastAsia="宋体" w:cs="宋体"/>
          <w:sz w:val="24"/>
        </w:rPr>
        <w:t>★</w:t>
      </w:r>
      <w:r>
        <w:rPr>
          <w:rFonts w:ascii="Times New Roman" w:hAnsi="Times New Roman" w:cs="Times New Roman"/>
          <w:sz w:val="24"/>
        </w:rPr>
        <w:t>”号条款为实质性条款，不得出现负偏离，发生负偏离即做无效标处理。</w:t>
      </w:r>
    </w:p>
    <w:p w14:paraId="6CB9FDA2">
      <w:pPr>
        <w:spacing w:line="360" w:lineRule="auto"/>
        <w:ind w:firstLine="480" w:firstLineChars="200"/>
        <w:rPr>
          <w:b/>
          <w:sz w:val="24"/>
        </w:rPr>
      </w:pPr>
      <w:r>
        <w:rPr>
          <w:rFonts w:ascii="Times New Roman" w:hAnsi="Times New Roman" w:cs="Times New Roman"/>
          <w:sz w:val="24"/>
        </w:rPr>
        <w:t>加注“▲”号的产品为核心产品（如项目需求书中未明确核心产品，则视为全部产品均为核心产品）。</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35DBF"/>
    <w:multiLevelType w:val="multilevel"/>
    <w:tmpl w:val="15935DBF"/>
    <w:lvl w:ilvl="0" w:tentative="0">
      <w:start w:val="1"/>
      <w:numFmt w:val="japaneseCounting"/>
      <w:lvlText w:val="%1、"/>
      <w:lvlJc w:val="left"/>
      <w:pPr>
        <w:ind w:left="992" w:hanging="510"/>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190"/>
    <w:rsid w:val="00023882"/>
    <w:rsid w:val="000255F7"/>
    <w:rsid w:val="00055D49"/>
    <w:rsid w:val="00064C61"/>
    <w:rsid w:val="00152FEE"/>
    <w:rsid w:val="001C4E16"/>
    <w:rsid w:val="002247B5"/>
    <w:rsid w:val="002C6CD7"/>
    <w:rsid w:val="003314A0"/>
    <w:rsid w:val="0035432B"/>
    <w:rsid w:val="00416FA1"/>
    <w:rsid w:val="00454190"/>
    <w:rsid w:val="004E1E72"/>
    <w:rsid w:val="005064C0"/>
    <w:rsid w:val="00612EBB"/>
    <w:rsid w:val="006276D9"/>
    <w:rsid w:val="006472E4"/>
    <w:rsid w:val="006A1680"/>
    <w:rsid w:val="006D7E4E"/>
    <w:rsid w:val="0071453E"/>
    <w:rsid w:val="007E6A8F"/>
    <w:rsid w:val="008C4CB6"/>
    <w:rsid w:val="009E4D5D"/>
    <w:rsid w:val="00A128B3"/>
    <w:rsid w:val="00A755A5"/>
    <w:rsid w:val="00A82DFF"/>
    <w:rsid w:val="00AD1BC9"/>
    <w:rsid w:val="00B77D8F"/>
    <w:rsid w:val="00C0258D"/>
    <w:rsid w:val="00D029AF"/>
    <w:rsid w:val="00D04B99"/>
    <w:rsid w:val="00D51DCF"/>
    <w:rsid w:val="00D81F21"/>
    <w:rsid w:val="00DA01D0"/>
    <w:rsid w:val="00DD604E"/>
    <w:rsid w:val="00DE3800"/>
    <w:rsid w:val="00DF73C8"/>
    <w:rsid w:val="00EB4A86"/>
    <w:rsid w:val="00F449C4"/>
    <w:rsid w:val="00F75883"/>
    <w:rsid w:val="00F9274C"/>
    <w:rsid w:val="052E6AF4"/>
    <w:rsid w:val="06FA0DFD"/>
    <w:rsid w:val="0B2A5DBC"/>
    <w:rsid w:val="184C6FDF"/>
    <w:rsid w:val="1D5F0140"/>
    <w:rsid w:val="2F1962C7"/>
    <w:rsid w:val="387B4DE9"/>
    <w:rsid w:val="38B25FE4"/>
    <w:rsid w:val="3D9674BB"/>
    <w:rsid w:val="3F677CBB"/>
    <w:rsid w:val="4B885C4F"/>
    <w:rsid w:val="4D25440E"/>
    <w:rsid w:val="4FA17831"/>
    <w:rsid w:val="505C00C9"/>
    <w:rsid w:val="511B51C5"/>
    <w:rsid w:val="59341525"/>
    <w:rsid w:val="5AD27531"/>
    <w:rsid w:val="5FAE39F0"/>
    <w:rsid w:val="60342E00"/>
    <w:rsid w:val="64E90536"/>
    <w:rsid w:val="68AE2635"/>
    <w:rsid w:val="68D75A1D"/>
    <w:rsid w:val="6B3C3876"/>
    <w:rsid w:val="72023B0B"/>
    <w:rsid w:val="72A31ACC"/>
    <w:rsid w:val="78153E6C"/>
    <w:rsid w:val="7C873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 w:type="paragraph" w:styleId="3">
    <w:name w:val="footer"/>
    <w:basedOn w:val="1"/>
    <w:link w:val="10"/>
    <w:unhideWhenUsed/>
    <w:qFormat/>
    <w:uiPriority w:val="99"/>
    <w:pPr>
      <w:tabs>
        <w:tab w:val="center" w:pos="4153"/>
        <w:tab w:val="right" w:pos="8306"/>
      </w:tabs>
      <w:snapToGrid w:val="0"/>
      <w:jc w:val="left"/>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itle"/>
    <w:basedOn w:val="1"/>
    <w:next w:val="1"/>
    <w:link w:val="8"/>
    <w:qFormat/>
    <w:uiPriority w:val="10"/>
    <w:pPr>
      <w:spacing w:before="240" w:after="60"/>
      <w:jc w:val="center"/>
      <w:outlineLvl w:val="0"/>
    </w:pPr>
    <w:rPr>
      <w:rFonts w:eastAsia="宋体" w:asciiTheme="majorHAnsi" w:hAnsiTheme="majorHAnsi" w:cstheme="majorBidi"/>
      <w:b/>
      <w:bCs/>
      <w:sz w:val="32"/>
      <w:szCs w:val="32"/>
    </w:rPr>
  </w:style>
  <w:style w:type="character" w:customStyle="1" w:styleId="8">
    <w:name w:val="标题 Char"/>
    <w:basedOn w:val="7"/>
    <w:link w:val="5"/>
    <w:qFormat/>
    <w:uiPriority w:val="10"/>
    <w:rPr>
      <w:rFonts w:eastAsia="宋体" w:asciiTheme="majorHAnsi" w:hAnsiTheme="majorHAnsi" w:cstheme="majorBidi"/>
      <w:b/>
      <w:bCs/>
      <w:sz w:val="32"/>
      <w:szCs w:val="32"/>
    </w:rPr>
  </w:style>
  <w:style w:type="character" w:customStyle="1" w:styleId="9">
    <w:name w:val="页眉 Char"/>
    <w:basedOn w:val="7"/>
    <w:link w:val="4"/>
    <w:qFormat/>
    <w:uiPriority w:val="99"/>
    <w:rPr>
      <w:sz w:val="18"/>
      <w:szCs w:val="18"/>
    </w:rPr>
  </w:style>
  <w:style w:type="character" w:customStyle="1" w:styleId="10">
    <w:name w:val="页脚 Char"/>
    <w:basedOn w:val="7"/>
    <w:link w:val="3"/>
    <w:qFormat/>
    <w:uiPriority w:val="99"/>
    <w:rPr>
      <w:sz w:val="18"/>
      <w:szCs w:val="18"/>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1158</Words>
  <Characters>1263</Characters>
  <Lines>6</Lines>
  <Paragraphs>1</Paragraphs>
  <TotalTime>2</TotalTime>
  <ScaleCrop>false</ScaleCrop>
  <LinksUpToDate>false</LinksUpToDate>
  <CharactersWithSpaces>1266</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2021-06-11T03:28:00Z</dcterms:created>
  <dc:creator>未定义</dc:creator>
  <cp:lastModifiedBy>桑榆</cp:lastModifiedBy>
  <dcterms:modified xsi:type="dcterms:W3CDTF">2026-09-17T02:11:08Z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eyJoZGlkIjoiMDMwNDk3MGQ2YTg4OWViYzc0MmUwYzEwYzFlZmNjN2YiLCJ1c2VySWQiOiI0MzM4ODQyMTEifQ==</vt:lpwstr>
  </property>
  <property fmtid="{D5CDD505-2E9C-101B-9397-08002B2CF9AE}" pid="3" name="KSOProductBuildVer">
    <vt:lpwstr>2052-12.1.0.21541</vt:lpwstr>
  </property>
  <property fmtid="{D5CDD505-2E9C-101B-9397-08002B2CF9AE}" pid="4" name="ICV">
    <vt:lpwstr>EB50A834759C4F5385EFF63CABD1D1F6_13</vt:lpwstr>
  </property>
</Properties>
</file>